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pStyle w:val="rdbvau"/>
        <w:numPr/>
        <w:jc w:val="left"/>
        <w:rPr/>
      </w:pPr>
      <w:r>
        <w:rPr/>
        <w:t>互动投影 - 走进太空：使用手册</w:t>
      </w:r>
    </w:p>
    <w:p>
      <w:pPr>
        <w:pStyle w:val="ablt93"/>
        <w:pBdr/>
        <w:rPr/>
      </w:pPr>
    </w:p>
    <w:p>
      <w:pPr>
        <w:pStyle w:val="4cdpx2"/>
        <w:rPr>
          <w:color w:val="F88825"/>
        </w:rPr>
      </w:pPr>
      <w:r>
        <w:rPr>
          <w:color w:val="F88825"/>
        </w:rPr>
        <w:t>日常使用（校区人人必会）</w:t>
      </w:r>
    </w:p>
    <w:p>
      <w:pPr>
        <w:pStyle w:val="ablt93"/>
        <w:numPr>
          <w:ilvl w:val="0"/>
          <w:numId w:val="1"/>
        </w:numPr>
        <w:pBdr>
          <w:bottom/>
        </w:pBdr>
        <w:rPr/>
      </w:pPr>
      <w:r>
        <w:rPr>
          <w:b/>
          <w:color w:val="F88825"/>
        </w:rPr>
        <w:t>开场时，讲师在作品页面按键盘 1 键</w:t>
      </w:r>
      <w:r>
        <w:rPr/>
        <w:t>。此时会自动播放「你们知道吗？人造卫星是我们利用太空的重要工具...」视频，同时关闭房间内的主照明灯、窗帘，开启深蓝色的灯带（如果有这些设备的话）。建议让小朋友直接看完这个视频，让他们进入安静的观影状态。</w:t>
      </w:r>
      <w:r>
        <w:rPr/>
        <w:br w:type="textWrapping"/>
      </w:r>
      <w:r>
        <w:rPr/>
        <w:t>中途可以按空格键来暂停或继续播放视频。</w:t>
      </w:r>
      <w:r>
        <w:rPr/>
        <w:br w:type="textWrapping"/>
      </w:r>
      <w:r>
        <w:rPr/>
        <w:t>只有在互动投影的网页中按键盘才有效，建议互动投影的电脑要专用，不要打开其他无关网页或软件。</w:t>
      </w:r>
    </w:p>
    <w:p>
      <w:pPr>
        <w:pStyle w:val="ablt93"/>
        <w:numPr>
          <w:ilvl w:val="0"/>
          <w:numId w:val="1"/>
        </w:numPr>
        <w:pBdr>
          <w:bottom/>
        </w:pBdr>
        <w:rPr/>
      </w:pPr>
      <w:r>
        <w:rPr/>
        <w:t>视频播放完毕会自动进入「Snap 地球模式」，讲师也可以通过在</w:t>
      </w:r>
      <w:r>
        <w:rPr>
          <w:b/>
          <w:color w:val="F88825"/>
        </w:rPr>
        <w:t>作品页面按下键盘 2 键，开始进入 Snap 地球模式</w:t>
      </w:r>
      <w:r>
        <w:rPr/>
        <w:t>。此时，讲师打开室内的照明灯，引导小朋友来选一个自己喜欢的卫星涂色卡。</w:t>
      </w:r>
      <w:r>
        <w:rPr/>
        <w:br w:type="textWrapping"/>
      </w:r>
      <w:r>
        <w:rPr/>
        <w:t>需要提醒小朋友，涂色卡上只画卫星的主体，不要画太阳能电池板，AI 会帮他们完成。</w:t>
      </w:r>
      <w:r>
        <w:rPr/>
        <w:br w:type="textWrapping"/>
      </w:r>
      <w:r>
        <w:rPr/>
        <w:t>扫描成功的卫星会从地球的边缘进入太空（就好真的发射卫星时那样）。</w:t>
      </w:r>
    </w:p>
    <w:p>
      <w:pPr>
        <w:pStyle w:val="ablt93"/>
        <w:numPr>
          <w:ilvl w:val="0"/>
          <w:numId w:val="1"/>
        </w:numPr>
        <w:pBdr>
          <w:bottom/>
        </w:pBdr>
        <w:rPr/>
      </w:pPr>
      <w:r>
        <w:rPr/>
        <w:t>当互动投影出现异常问题，或卫星过多时，可以</w:t>
      </w:r>
      <w:r>
        <w:rPr>
          <w:b/>
          <w:color w:val="F88825"/>
        </w:rPr>
        <w:t>按下键盘 0 键。此操作将初始化整个程序</w:t>
      </w:r>
      <w:r>
        <w:rPr/>
        <w:t>（也会回到封面页），也会将太空中已经存在的卫星全部删除。</w:t>
      </w:r>
      <w:r>
        <w:rPr/>
        <w:br w:type="textWrapping"/>
      </w:r>
      <w:r>
        <w:rPr/>
        <w:t>如果小朋友手上还拿着他的涂色卡，可以再次将卫星扫描进入太空（涂色卡也有有效期，以卡面说明为准）。</w:t>
      </w:r>
    </w:p>
    <w:p>
      <w:pPr>
        <w:pStyle w:val="ablt93"/>
        <w:pBdr/>
        <w:rPr/>
      </w:pPr>
    </w:p>
    <w:p>
      <w:pPr>
        <w:pStyle w:val="v39ynf"/>
        <w:rPr/>
      </w:pPr>
      <w:r>
        <w:rPr/>
        <w:t>特殊剧情（通过触摸积木来触发）</w:t>
      </w:r>
    </w:p>
    <w:p>
      <w:pPr>
        <w:pStyle w:val="ablt93"/>
        <w:numPr>
          <w:ilvl w:val="0"/>
          <w:numId w:val="2"/>
        </w:numPr>
        <w:pBdr/>
        <w:rPr/>
      </w:pPr>
      <w:r>
        <w:rPr>
          <w:b/>
        </w:rPr>
        <w:t>看见太阳了</w:t>
      </w:r>
      <w:r>
        <w:rPr/>
        <w:t>：所有能展开太阳能电池板的卫星都会展开太阳能电池板、所有能旋转太阳能电池板的卫星的电池板都会转向太阳，同时太阳能板会显示更为明亮的颜色，持续 15 秒左右。之后太阳消失、卫星太阳能电池板角度回到常规展开状态。</w:t>
      </w:r>
    </w:p>
    <w:p>
      <w:pPr>
        <w:pStyle w:val="ablt93"/>
        <w:numPr>
          <w:ilvl w:val="0"/>
          <w:numId w:val="2"/>
        </w:numPr>
        <w:pBdr/>
        <w:rPr/>
      </w:pPr>
      <w:r>
        <w:rPr>
          <w:b/>
        </w:rPr>
        <w:t>太阳风来了</w:t>
      </w:r>
      <w:r>
        <w:rPr/>
        <w:t>：靠近太阳的那半个地球上方会有类似极光的光效，能折叠太阳能电池板的卫星会将太阳能电池板折叠起来、所有的卫星（包括气球）都会抖动 10 秒左右。之后极光消失、卫星太阳能电池板回到常规折叠状态。</w:t>
      </w:r>
    </w:p>
    <w:p>
      <w:pPr>
        <w:pStyle w:val="ablt93"/>
        <w:numPr>
          <w:ilvl w:val="0"/>
          <w:numId w:val="2"/>
        </w:numPr>
        <w:pBdr>
          <w:bottom/>
        </w:pBdr>
        <w:rPr/>
      </w:pPr>
      <w:r>
        <w:rPr>
          <w:b/>
        </w:rPr>
        <w:t>陨石来了</w:t>
      </w:r>
      <w:r>
        <w:rPr/>
        <w:t>：从画面的左边和右边会出现陨石。每次最多同时出现至少 1 颗陨石（每轮剧情总共会出 10 次陨石）。在轨卫星（包括气球）的数量会影响每次出现的陨石数量：小于等于 3 颗卫星则每次出 1 颗陨石；4～7 颗卫星则每次出 2 颗陨石；大于等于 7 颗卫星则每次出 3 颗陨石。</w:t>
      </w:r>
      <w:r>
        <w:rPr/>
        <w:br w:type="textWrapping"/>
      </w:r>
      <w:r>
        <w:rPr/>
        <w:t>陨石进入画面前，即将出现陨石的画面边缘会出现红色发光警示效果（持续 5 秒）。陨石进入画面后，运动轨迹为直线，匀速。</w:t>
      </w:r>
      <w:r>
        <w:rPr/>
        <w:br w:type="textWrapping"/>
      </w:r>
      <w:r>
        <w:rPr/>
        <w:t>玩家需要保护自己的卫星。被陨石砸中的卫星会爆炸损毁消失。每颗陨石最多只会撞毁一个卫星，同时也会自毁。陨石进入地球区域后会逐渐缩小直至消失。所以，只有当探空气球位于地球边缘位置时，才可能被陨石击中。</w:t>
      </w:r>
    </w:p>
    <w:p>
      <w:pPr>
        <w:pStyle w:val="ablt93"/>
        <w:pBdr/>
        <w:rPr/>
      </w:pPr>
    </w:p>
    <w:p>
      <w:pPr>
        <w:pStyle w:val="v39ynf"/>
        <w:rPr/>
      </w:pPr>
      <w:r>
        <w:rPr/>
        <w:t>一些建议知道的信息</w:t>
      </w:r>
    </w:p>
    <w:p>
      <w:pPr>
        <w:pStyle w:val="ablt93"/>
        <w:numPr>
          <w:ilvl w:val="0"/>
          <w:numId w:val="3"/>
        </w:numPr>
        <w:pBdr/>
        <w:rPr/>
      </w:pPr>
      <w:r>
        <w:rPr/>
        <w:t>涂色卡上有关于卫星的科普介绍。</w:t>
      </w:r>
    </w:p>
    <w:p>
      <w:pPr>
        <w:pStyle w:val="ablt93"/>
        <w:numPr>
          <w:ilvl w:val="0"/>
          <w:numId w:val="3"/>
        </w:numPr>
        <w:pBdr/>
        <w:rPr/>
      </w:pPr>
      <w:r>
        <w:rPr/>
        <w:t>涂色卡一定要放在准确、端正的位置，AI 才能识别成功，否则可能出现半隐形或畸形的卫星。</w:t>
      </w:r>
    </w:p>
    <w:p>
      <w:pPr>
        <w:pStyle w:val="ablt93"/>
        <w:numPr>
          <w:ilvl w:val="0"/>
          <w:numId w:val="3"/>
        </w:numPr>
        <w:pBdr/>
        <w:rPr/>
      </w:pPr>
      <w:r>
        <w:rPr/>
        <w:t>一张涂色卡可以多次扫描，更新卫星的造型（一般不会立即生效，需要稍等一会儿）。</w:t>
      </w:r>
    </w:p>
    <w:p>
      <w:pPr>
        <w:pStyle w:val="ablt93"/>
        <w:numPr>
          <w:ilvl w:val="0"/>
          <w:numId w:val="3"/>
        </w:numPr>
        <w:pBdr/>
        <w:rPr/>
      </w:pPr>
      <w:r>
        <w:rPr/>
        <w:t>探空气球被触摸会发光 5 秒。卫星被摸到后可能会发光 5 秒，也可能会展开或收缩太阳能面板（卫星形态各异，有的卫星没有可折叠的太阳能电池板）。</w:t>
      </w:r>
    </w:p>
    <w:p>
      <w:pPr>
        <w:pStyle w:val="ablt93"/>
        <w:numPr>
          <w:ilvl w:val="0"/>
          <w:numId w:val="3"/>
        </w:numPr>
        <w:pBdr/>
        <w:rPr/>
      </w:pPr>
      <w:r>
        <w:rPr/>
        <w:t>从北极点向下看，地球是逆时针旋转的。</w:t>
      </w:r>
    </w:p>
    <w:p>
      <w:pPr>
        <w:pStyle w:val="ablt93"/>
        <w:numPr>
          <w:ilvl w:val="0"/>
          <w:numId w:val="3"/>
        </w:numPr>
        <w:pBdr/>
        <w:rPr/>
      </w:pPr>
      <w:r>
        <w:rPr/>
        <w:t>每种卫星都有最适合自己的轨道，他们的轨道和赤道可能会存在一个夹角。</w:t>
      </w:r>
    </w:p>
    <w:p>
      <w:pPr>
        <w:pStyle w:val="ablt93"/>
        <w:numPr>
          <w:ilvl w:val="0"/>
          <w:numId w:val="3"/>
        </w:numPr>
        <w:pBdr/>
        <w:rPr/>
      </w:pPr>
      <w:r>
        <w:rPr/>
        <w:t>有的卫星飞行方向和地球自转方向是一致的，有的则不一致。一致的称为顺行轨道，相反的称为逆行轨道。</w:t>
      </w:r>
    </w:p>
    <w:p>
      <w:pPr>
        <w:pStyle w:val="ablt93"/>
        <w:numPr>
          <w:ilvl w:val="0"/>
          <w:numId w:val="3"/>
        </w:numPr>
        <w:pBdr/>
        <w:rPr/>
      </w:pPr>
      <w:r>
        <w:rPr/>
        <w:t>不同轨道上卫星的飞行速度不同，一般来说，离地球越近的卫星，飞行速度越快。在赤道正上方的静止同步轨道运行的卫星，飞行速度和地球自转的速度一致。</w:t>
      </w:r>
    </w:p>
    <w:p>
      <w:pPr>
        <w:pStyle w:val="ablt93"/>
        <w:pBdr/>
        <w:rPr/>
      </w:pPr>
    </w:p>
    <w:p>
      <w:pPr>
        <w:pStyle w:val="4cdpx2"/>
        <w:numPr/>
        <w:ind w:left="0"/>
        <w:rPr/>
      </w:pPr>
      <w:r>
        <w:rPr/>
        <w:t>游戏介绍与说明</w:t>
      </w:r>
    </w:p>
    <w:p>
      <w:pPr>
        <w:pStyle w:val="ablt93"/>
        <w:numPr/>
        <w:pBdr/>
        <w:ind w:left="0"/>
        <w:rPr>
          <w:b w:val="false"/>
          <w:i w:val="false"/>
          <w:strike w:val="false"/>
          <w:spacing w:val="0"/>
          <w:u w:val="none"/>
        </w:rPr>
      </w:pPr>
      <w:r>
        <w:rPr>
          <w:b w:val="false"/>
          <w:i w:val="false"/>
          <w:strike w:val="false"/>
          <w:spacing w:val="0"/>
          <w:u w:val="none"/>
        </w:rPr>
        <w:t>「走进太空」是英荔教育特色产品互动投影</w:t>
      </w:r>
      <w:r>
        <w:rPr>
          <w:b w:val="false"/>
          <w:i w:val="false"/>
          <w:strike w:val="false"/>
          <w:spacing w:val="0"/>
          <w:u w:val="none"/>
        </w:rPr>
        <w:t>（</w:t>
      </w:r>
      <w:r>
        <w:rPr>
          <w:b w:val="false"/>
          <w:i w:val="false"/>
          <w:strike w:val="false"/>
          <w:spacing w:val="0"/>
          <w:u w:val="none"/>
        </w:rPr>
        <w:t>墙面版</w:t>
      </w:r>
      <w:r>
        <w:rPr>
          <w:b w:val="false"/>
          <w:i w:val="false"/>
          <w:strike w:val="false"/>
          <w:spacing w:val="0"/>
          <w:u w:val="none"/>
        </w:rPr>
        <w:t>）</w:t>
      </w:r>
      <w:r>
        <w:rPr>
          <w:b w:val="false"/>
          <w:i w:val="false"/>
          <w:strike w:val="false"/>
          <w:spacing w:val="0"/>
          <w:u w:val="none"/>
        </w:rPr>
        <w:t>的一个应用。</w:t>
      </w:r>
    </w:p>
    <w:p>
      <w:pPr>
        <w:pStyle w:val="ablt93"/>
        <w:numPr/>
        <w:pBdr/>
        <w:ind w:left="0"/>
        <w:rPr>
          <w:i w:val="false"/>
          <w:strike w:val="false"/>
          <w:color w:val="000000"/>
          <w:u w:val="none"/>
        </w:rPr>
      </w:pPr>
      <w:r>
        <w:rPr>
          <w:b w:val="false"/>
          <w:i w:val="false"/>
          <w:strike w:val="false"/>
          <w:spacing w:val="0"/>
          <w:u w:val="none"/>
        </w:rPr>
        <w:t>「走进太空」</w:t>
      </w:r>
      <w:r>
        <w:rPr>
          <w:i w:val="false"/>
          <w:strike w:val="false"/>
          <w:color w:val="000000"/>
          <w:u w:val="none"/>
        </w:rPr>
        <w:t>是一个以太空为主题的互动科普剧场。孩子们可以体验现场绘画，并利用 AI 技术让自己绘制的卫星飞进数字世界的太空中。最后，通过图形化编程与投影中自己绘制的卫星一起游戏。在一系列的互动体验中，孩子们不仅能感受到科技的魅力，认识到太空的神奇，还能培养出崇尚科学的探索精神。</w:t>
      </w:r>
    </w:p>
    <w:p>
      <w:pPr>
        <w:pStyle w:val="ablt93"/>
        <w:numPr/>
        <w:pBdr/>
        <w:ind w:left="0"/>
        <w:rPr/>
      </w:pPr>
    </w:p>
    <w:p>
      <w:pPr>
        <w:pStyle w:val="ablt93"/>
        <w:numPr/>
        <w:pBdr>
          <w:bottom/>
        </w:pBdr>
        <w:ind w:left="0"/>
        <w:rPr/>
      </w:pPr>
      <w:r>
        <w:rPr/>
        <w:t>详情请阅读《</w:t>
      </w:r>
      <w:r>
        <w:rPr>
          <w:rStyle w:val="jnjjoy"/>
          <w:color/>
        </w:rPr>
        <w:fldChar w:fldCharType="begin"/>
      </w:r>
      <w:r>
        <w:rPr>
          <w:rStyle w:val="jnjjoy"/>
          <w:color/>
        </w:rPr>
        <w:instrText>HYPERLINK https://doc.weixin.qq.com/doc/w3_AAUAcgYHANcCNixOYQfL2RHWygCYl?scode=ALIAxgceAAkfDWJeu6AAUAcgYHANc docLink \tdft Doc \tdfe 0 \tdfid i.1970324989986482.1688853467853317_w3.753433580FW9v \tdlt inline \tdlf FromPaste \tdtf 1 \l \tdsub docLink \tdkey ehwmbg</w:instrText>
      </w:r>
      <w:r>
        <w:rPr>
          <w:rStyle w:val="jnjjoy"/>
          <w:color/>
        </w:rPr>
        <w:fldChar w:fldCharType="separate"/>
      </w:r>
      <w:r>
        <w:rPr>
          <w:rStyle w:val="jnjjoy"/>
          <w:color/>
        </w:rPr>
        <w:t>互动投影（墙面版）产品介绍</w:t>
      </w:r>
      <w:r>
        <w:rPr>
          <w:rStyle w:val="jnjjoy"/>
          <w:color/>
        </w:rPr>
        <w:fldChar w:fldCharType="end"/>
      </w:r>
      <w:r>
        <w:rPr/>
        <w:t>》。</w:t>
      </w:r>
      <w:r>
        <w:rPr>
          <w:b/>
        </w:rPr>
        <w:t>首次使用必读</w:t>
      </w:r>
      <w:r>
        <w:rPr/>
        <w:t>！</w:t>
      </w:r>
    </w:p>
    <w:p>
      <w:pPr>
        <w:pStyle w:val="ablt93"/>
        <w:numPr/>
        <w:pBdr>
          <w:bottom/>
        </w:pBdr>
        <w:ind w:left="0"/>
        <w:rPr/>
      </w:pPr>
    </w:p>
    <w:sectPr>
      <w:pgSz w:w="11905" w:h="16838"/>
      <w:pgMar w:top="1361" w:right="1417" w:bottom="1361" w:left="1417"/>
    </w:sectPr>
  </w:body>
</w:document>
</file>

<file path=word/fontTable.xml><?xml version="1.0" encoding="utf-8"?>
<w:fonts xmlns:w="http://schemas.openxmlformats.org/wordprocessingml/2006/main"/>
</file>

<file path=word/numbering.xml><?xml version="1.0" encoding="utf-8"?>
<w:numbering xmlns:w="http://schemas.openxmlformats.org/wordprocessingml/2006/main">
  <w:abstractNum w:abstractNumId="1">
    <w:lvl w:ilvl="8">
      <w:start w:val="1"/>
      <w:numFmt w:val="lowerRoman"/>
      <w:lvlText w:val="%9."/>
      <w:lvlJc w:val="left"/>
      <w:pPr>
        <w:ind w:left="3856" w:hanging="336"/>
      </w:pPr>
    </w:lvl>
    <w:lvl w:ilvl="1">
      <w:start w:val="1"/>
      <w:numFmt w:val="lowerLetter"/>
      <w:lvlText w:val="%2."/>
      <w:lvlJc w:val="left"/>
      <w:pPr>
        <w:ind w:left="776" w:hanging="336"/>
      </w:pPr>
    </w:lvl>
    <w:lvl w:ilvl="7">
      <w:start w:val="1"/>
      <w:numFmt w:val="lowerLetter"/>
      <w:lvlText w:val="%8."/>
      <w:lvlJc w:val="left"/>
      <w:pPr>
        <w:ind w:left="3416" w:hanging="336"/>
      </w:pPr>
    </w:lvl>
    <w:lvl w:ilvl="3">
      <w:start w:val="1"/>
      <w:numFmt w:val="decimal"/>
      <w:lvlText w:val="%4."/>
      <w:lvlJc w:val="left"/>
      <w:pPr>
        <w:ind w:left="1656" w:hanging="336"/>
      </w:pPr>
    </w:lvl>
    <w:lvl w:ilvl="2">
      <w:start w:val="1"/>
      <w:numFmt w:val="lowerRoman"/>
      <w:lvlText w:val="%3."/>
      <w:lvlJc w:val="left"/>
      <w:pPr>
        <w:ind w:left="1216" w:hanging="336"/>
      </w:pPr>
    </w:lvl>
    <w:lvl w:ilvl="5">
      <w:start w:val="1"/>
      <w:numFmt w:val="lowerRoman"/>
      <w:lvlText w:val="%6."/>
      <w:lvlJc w:val="left"/>
      <w:pPr>
        <w:ind w:left="2536" w:hanging="336"/>
      </w:pPr>
    </w:lvl>
    <w:lvl w:ilvl="6">
      <w:start w:val="1"/>
      <w:numFmt w:val="decimal"/>
      <w:lvlText w:val="%7."/>
      <w:lvlJc w:val="left"/>
      <w:pPr>
        <w:ind w:left="2976" w:hanging="336"/>
      </w:pPr>
    </w:lvl>
    <w:lvl w:ilvl="0">
      <w:start w:val="1"/>
      <w:numFmt w:val="decimal"/>
      <w:lvlText w:val="%1."/>
      <w:lvlJc w:val="left"/>
      <w:pPr>
        <w:ind w:left="336" w:hanging="336"/>
      </w:pPr>
      <w:rPr/>
    </w:lvl>
    <w:lvl w:ilvl="4">
      <w:start w:val="1"/>
      <w:numFmt w:val="lowerLetter"/>
      <w:lvlText w:val="%5."/>
      <w:lvlJc w:val="left"/>
      <w:pPr>
        <w:ind w:left="2096" w:hanging="336"/>
      </w:pPr>
    </w:lvl>
  </w:abstractNum>
  <w:abstractNum w:abstractNumId="2">
    <w:lvl w:ilvl="3">
      <w:start w:val="1"/>
      <w:numFmt w:val="decimal"/>
      <w:lvlText w:val="%4."/>
      <w:lvlJc w:val="left"/>
      <w:pPr>
        <w:ind w:left="1656" w:hanging="336"/>
      </w:pPr>
    </w:lvl>
    <w:lvl w:ilvl="5">
      <w:start w:val="1"/>
      <w:numFmt w:val="lowerRoman"/>
      <w:lvlText w:val="%6."/>
      <w:lvlJc w:val="left"/>
      <w:pPr>
        <w:ind w:left="2536" w:hanging="336"/>
      </w:pPr>
    </w:lvl>
    <w:lvl w:ilvl="6">
      <w:start w:val="1"/>
      <w:numFmt w:val="decimal"/>
      <w:lvlText w:val="%7."/>
      <w:lvlJc w:val="left"/>
      <w:pPr>
        <w:ind w:left="2976" w:hanging="336"/>
      </w:pPr>
    </w:lvl>
    <w:lvl w:ilvl="7">
      <w:start w:val="1"/>
      <w:numFmt w:val="lowerLetter"/>
      <w:lvlText w:val="%8."/>
      <w:lvlJc w:val="left"/>
      <w:pPr>
        <w:ind w:left="3416" w:hanging="336"/>
      </w:pPr>
    </w:lvl>
    <w:lvl w:ilvl="8">
      <w:start w:val="1"/>
      <w:numFmt w:val="lowerRoman"/>
      <w:lvlText w:val="%9."/>
      <w:lvlJc w:val="left"/>
      <w:pPr>
        <w:ind w:left="3856" w:hanging="336"/>
      </w:pPr>
    </w:lvl>
    <w:lvl w:ilvl="4">
      <w:start w:val="1"/>
      <w:numFmt w:val="lowerLetter"/>
      <w:lvlText w:val="%5."/>
      <w:lvlJc w:val="left"/>
      <w:pPr>
        <w:ind w:left="2096" w:hanging="336"/>
      </w:pPr>
    </w:lvl>
    <w:lvl w:ilvl="0">
      <w:start w:val="1"/>
      <w:numFmt w:val="decimal"/>
      <w:lvlText w:val="%1."/>
      <w:lvlJc w:val="left"/>
      <w:pPr>
        <w:ind w:left="336" w:hanging="336"/>
      </w:pPr>
      <w:rPr/>
    </w:lvl>
    <w:lvl w:ilvl="1">
      <w:start w:val="1"/>
      <w:numFmt w:val="lowerLetter"/>
      <w:lvlText w:val="%2."/>
      <w:lvlJc w:val="left"/>
      <w:pPr>
        <w:ind w:left="776" w:hanging="336"/>
      </w:pPr>
    </w:lvl>
    <w:lvl w:ilvl="2">
      <w:start w:val="1"/>
      <w:numFmt w:val="lowerRoman"/>
      <w:lvlText w:val="%3."/>
      <w:lvlJc w:val="left"/>
      <w:pPr>
        <w:ind w:left="1216" w:hanging="336"/>
      </w:pPr>
    </w:lvl>
  </w:abstractNum>
  <w:abstractNum w:abstractNumId="3">
    <w:lvl w:ilvl="2">
      <w:start w:val="1"/>
      <w:numFmt w:val="lowerRoman"/>
      <w:lvlText w:val="%3."/>
      <w:lvlJc w:val="left"/>
      <w:pPr>
        <w:ind w:left="1216" w:hanging="336"/>
      </w:pPr>
    </w:lvl>
    <w:lvl w:ilvl="7">
      <w:start w:val="1"/>
      <w:numFmt w:val="lowerLetter"/>
      <w:lvlText w:val="%8."/>
      <w:lvlJc w:val="left"/>
      <w:pPr>
        <w:ind w:left="3416" w:hanging="336"/>
      </w:pPr>
    </w:lvl>
    <w:lvl w:ilvl="5">
      <w:start w:val="1"/>
      <w:numFmt w:val="lowerRoman"/>
      <w:lvlText w:val="%6."/>
      <w:lvlJc w:val="left"/>
      <w:pPr>
        <w:ind w:left="2536" w:hanging="336"/>
      </w:pPr>
    </w:lvl>
    <w:lvl w:ilvl="8">
      <w:start w:val="1"/>
      <w:numFmt w:val="lowerRoman"/>
      <w:lvlText w:val="%9."/>
      <w:lvlJc w:val="left"/>
      <w:pPr>
        <w:ind w:left="3856" w:hanging="336"/>
      </w:pPr>
    </w:lvl>
    <w:lvl w:ilvl="0">
      <w:start w:val="1"/>
      <w:numFmt w:val="decimal"/>
      <w:lvlText w:val="%1."/>
      <w:lvlJc w:val="left"/>
      <w:pPr>
        <w:ind w:left="336" w:hanging="336"/>
      </w:pPr>
      <w:rPr/>
    </w:lvl>
    <w:lvl w:ilvl="4">
      <w:start w:val="1"/>
      <w:numFmt w:val="lowerLetter"/>
      <w:lvlText w:val="%5."/>
      <w:lvlJc w:val="left"/>
      <w:pPr>
        <w:ind w:left="2096" w:hanging="336"/>
      </w:pPr>
    </w:lvl>
    <w:lvl w:ilvl="3">
      <w:start w:val="1"/>
      <w:numFmt w:val="decimal"/>
      <w:lvlText w:val="%4."/>
      <w:lvlJc w:val="left"/>
      <w:pPr>
        <w:ind w:left="1656" w:hanging="336"/>
      </w:pPr>
    </w:lvl>
    <w:lvl w:ilvl="1">
      <w:start w:val="1"/>
      <w:numFmt w:val="lowerLetter"/>
      <w:lvlText w:val="%2."/>
      <w:lvlJc w:val="left"/>
      <w:pPr>
        <w:ind w:left="776" w:hanging="336"/>
      </w:pPr>
    </w:lvl>
    <w:lvl w:ilvl="6">
      <w:start w:val="1"/>
      <w:numFmt w:val="decimal"/>
      <w:lvlText w:val="%7."/>
      <w:lvlJc w:val="left"/>
      <w:pPr>
        <w:ind w:left="2976" w:hanging="336"/>
      </w:pPr>
    </w:lvl>
  </w:abstractNum>
  <w:num w:numId="1">
    <w:abstractNumId w:val="2"/>
  </w:num>
  <w:num w:numId="2">
    <w:abstractNumId w:val="1"/>
  </w:num>
  <w:num w:numId="3">
    <w:abstractNumId w:val="3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docDefaults>
    <w:rPrDefault>
      <w:rPr>
        <w:rFonts w:ascii="minorHAnsi" w:hAnsi="minorHAnsi" w:eastAsia="minorEastAsia" w:cstheme="minorBidi"/>
        <w:color w:val="333333"/>
        <w:kern w:val="2"/>
        <w:sz w:val="22"/>
        <w:szCs w:val="22"/>
      </w:rPr>
    </w:rPrDefault>
    <w:pPrDefault>
      <w:pPr>
        <w:snapToGrid w:val="false"/>
        <w:spacing w:before="60" w:after="60" w:line="312" w:lineRule="auto"/>
      </w:pPr>
    </w:pPrDefault>
  </w:docDefaults>
  <w:style w:type="paragraph" w:styleId="ablt93" w:default="true">
    <w:name w:val="Normal"/>
    <w:pPr>
      <w:widowControl w:val="false"/>
      <w:jc w:val="left"/>
    </w:pPr>
  </w:style>
  <w:style w:type="character" w:styleId="c8jf7g" w:default="true">
    <w:name w:val="Default Paragraph Font"/>
    <w:basedOn w:val=""/>
    <w:next w:val=""/>
    <w:uiPriority w:val="1"/>
    <w:semiHidden/>
    <w:unhideWhenUsed/>
  </w:style>
  <w:style w:type="character" w:styleId="82678g">
    <w:name w:val="Hyperlink"/>
    <w:basedOn w:val=""/>
    <w:next w:val=""/>
    <w:uiPriority w:val="99"/>
    <w:unhideWhenUsed/>
    <w:pPr/>
    <w:rPr>
      <w:color w:val="1E6FFF" w:themeColor="hyperlink"/>
      <w:u w:val="single"/>
    </w:rPr>
  </w:style>
  <w:style w:type="paragraph" w:styleId="4cdpx2">
    <w:name w:val="heading 2"/>
    <w:basedOn w:val="ablt93"/>
    <w:next w:val="ablt93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rdbvau">
    <w:name w:val="Title"/>
    <w:basedOn w:val="ablt93"/>
    <w:next w:val="ablt93"/>
    <w:uiPriority w:val="9"/>
    <w:qFormat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paragraph" w:styleId="v39ynf">
    <w:name w:val="heading 3"/>
    <w:basedOn w:val="ablt93"/>
    <w:next w:val="ablt93"/>
    <w:uiPriority w:val="9"/>
    <w:qFormat/>
    <w:pPr>
      <w:keepNext/>
      <w:keepLines/>
      <w:spacing w:before="0" w:after="0" w:line="408" w:lineRule="auto"/>
      <w:outlineLvl w:val="2"/>
    </w:pPr>
    <w:rPr>
      <w:b/>
      <w:bCs/>
      <w:color w:val="1A1A1A"/>
      <w:sz w:val="28"/>
      <w:szCs w:val="28"/>
    </w:rPr>
  </w:style>
  <w:style w:type="character" w:styleId="jnjjoy">
    <w:name w:val="Hyperlink"/>
    <w:basedOn w:val=""/>
    <w:next w:val=""/>
    <w:uiPriority w:val="99"/>
    <w:unhideWhenUsed/>
    <w:pPr/>
    <w:rPr>
      <w:color w:val="1E6FFF" w:themeColor="hyperlink"/>
      <w:u w:val="single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numbering" Target="numbering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2026-08-13T12:03:45Z</dcterms:created>
  <dcterms:modified xsi:type="dcterms:W3CDTF">2026-08-13T12:03:45Z</dcterms:modified>
</cp:coreProperties>
</file>